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keepLines w:val="0"/>
        <w:spacing w:before="100" w:after="80" w:line="240" w:lineRule="auto"/>
      </w:pPr>
      <w:r>
        <w:rPr>
          <w:rFonts w:ascii="Avenir Next Cyr" w:hAnsi="Avenir Next Cyr" w:eastAsia="Avenir Next Cyr" w:cs="Avenir Next Cyr"/>
          <w:b/>
          <w:color w:val="E94840"/>
          <w:sz w:val="18"/>
        </w:rPr>
        <w:t>B03  ·  РАБОЧИЙ ИНСТРУМЕНТ</w:t>
      </w:r>
    </w:p>
    <w:p>
      <w:pPr>
        <w:pStyle w:val="CITitle"/>
      </w:pPr>
      <w:r>
        <w:t>Рабочая форма карты процесса «как есть»</w:t>
      </w:r>
    </w:p>
    <w:p>
      <w:pPr>
        <w:pStyle w:val="CISubtitle"/>
      </w:pPr>
      <w:r>
        <w:t>Фиксация фактического маршрута, ожиданий и передач</w:t>
      </w:r>
    </w:p>
    <w:p>
      <w:pPr>
        <w:keepNext w:val="0"/>
        <w:keepLines/>
        <w:spacing w:before="0" w:after="280" w:line="300" w:lineRule="auto"/>
        <w:shd w:fill="F8F9FA" w:val="clear"/>
        <w:pBdr>
          <w:left w:val="single" w:sz="20" w:space="8" w:color="007A92"/>
        </w:pBdr>
      </w:pPr>
      <w:r>
        <w:rPr>
          <w:rFonts w:ascii="Avenir Next Cyr" w:hAnsi="Avenir Next Cyr" w:eastAsia="Avenir Next Cyr" w:cs="Avenir Next Cyr"/>
          <w:b/>
          <w:color w:val="003A49"/>
          <w:sz w:val="21"/>
        </w:rPr>
        <w:t xml:space="preserve">Назначение. </w:t>
      </w:r>
      <w:r>
        <w:rPr>
          <w:rFonts w:ascii="Avenir Next Cyr" w:hAnsi="Avenir Next Cyr" w:eastAsia="Avenir Next Cyr" w:cs="Avenir Next Cyr"/>
          <w:color w:val="003A49"/>
          <w:sz w:val="21"/>
        </w:rPr>
        <w:t>Описать процесс так, как он выполняется на самом деле, включая ручные согласования, исключения и обходные действия.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500"/>
        <w:gridCol w:w="6860"/>
      </w:tblGrid>
      <w:tr>
        <w:trPr>
          <w:cantSplit/>
        </w:trPr>
        <w:tc>
          <w:tcPr>
            <w:tcW w:type="dxa" w:w="25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b/>
                <w:color w:val="003A49"/>
                <w:sz w:val="19"/>
              </w:rPr>
              <w:t>Процесс</w:t>
            </w:r>
          </w:p>
        </w:tc>
        <w:tc>
          <w:tcPr>
            <w:tcW w:type="dxa" w:w="686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i w:val="0"/>
                <w:color w:val="737373"/>
                <w:sz w:val="19"/>
              </w:rPr>
            </w:r>
          </w:p>
        </w:tc>
      </w:tr>
      <w:tr>
        <w:trPr>
          <w:cantSplit/>
        </w:trPr>
        <w:tc>
          <w:tcPr>
            <w:tcW w:type="dxa" w:w="25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b/>
                <w:color w:val="003A49"/>
                <w:sz w:val="19"/>
              </w:rPr>
              <w:t>Границы</w:t>
            </w:r>
          </w:p>
        </w:tc>
        <w:tc>
          <w:tcPr>
            <w:tcW w:type="dxa" w:w="686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i/>
                <w:color w:val="737373"/>
                <w:sz w:val="19"/>
              </w:rPr>
              <w:t>От входа … до результата …</w:t>
            </w:r>
          </w:p>
        </w:tc>
      </w:tr>
      <w:tr>
        <w:trPr>
          <w:cantSplit/>
        </w:trPr>
        <w:tc>
          <w:tcPr>
            <w:tcW w:type="dxa" w:w="25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b/>
                <w:color w:val="003A49"/>
                <w:sz w:val="19"/>
              </w:rPr>
              <w:t>Дата среза</w:t>
            </w:r>
          </w:p>
        </w:tc>
        <w:tc>
          <w:tcPr>
            <w:tcW w:type="dxa" w:w="686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i w:val="0"/>
                <w:color w:val="737373"/>
                <w:sz w:val="19"/>
              </w:rPr>
            </w:r>
          </w:p>
        </w:tc>
      </w:tr>
      <w:tr>
        <w:trPr>
          <w:cantSplit/>
        </w:trPr>
        <w:tc>
          <w:tcPr>
            <w:tcW w:type="dxa" w:w="25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b/>
                <w:color w:val="003A49"/>
                <w:sz w:val="19"/>
              </w:rPr>
              <w:t>Фасилитатор</w:t>
            </w:r>
          </w:p>
        </w:tc>
        <w:tc>
          <w:tcPr>
            <w:tcW w:type="dxa" w:w="686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i w:val="0"/>
                <w:color w:val="737373"/>
                <w:sz w:val="19"/>
              </w:rPr>
            </w:r>
          </w:p>
        </w:tc>
      </w:tr>
      <w:tr>
        <w:trPr>
          <w:cantSplit/>
        </w:trPr>
        <w:tc>
          <w:tcPr>
            <w:tcW w:type="dxa" w:w="25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b/>
                <w:color w:val="003A49"/>
                <w:sz w:val="19"/>
              </w:rPr>
              <w:t>Источник</w:t>
            </w:r>
          </w:p>
        </w:tc>
        <w:tc>
          <w:tcPr>
            <w:tcW w:type="dxa" w:w="686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i/>
                <w:color w:val="737373"/>
                <w:sz w:val="19"/>
              </w:rPr>
              <w:t>Интервью / наблюдение / система / документы</w:t>
            </w:r>
          </w:p>
        </w:tc>
      </w:tr>
    </w:tbl>
    <w:p>
      <w:pPr>
        <w:spacing w:before="0" w:after="0" w:line="20" w:lineRule="exact"/>
      </w:pPr>
      <w:r>
        <w:rPr>
          <w:rFonts w:ascii="Avenir Next Cyr" w:hAnsi="Avenir Next Cyr" w:eastAsia="Avenir Next Cyr" w:cs="Avenir Next Cyr"/>
          <w:color w:val="FFFFFF"/>
          <w:sz w:val="2"/>
        </w:rPr>
        <w:t xml:space="preserve"> </w:t>
      </w:r>
    </w:p>
    <w:p>
      <w:pPr>
        <w:keepNext w:val="0"/>
        <w:keepLines/>
        <w:spacing w:before="80" w:after="200" w:line="300" w:lineRule="auto"/>
        <w:shd w:fill="F8F9FA" w:val="clear"/>
        <w:pBdr>
          <w:left w:val="single" w:sz="20" w:space="8" w:color="007A92"/>
        </w:pBdr>
      </w:pPr>
      <w:r>
        <w:rPr>
          <w:rFonts w:ascii="Avenir Next Cyr" w:hAnsi="Avenir Next Cyr" w:eastAsia="Avenir Next Cyr" w:cs="Avenir Next Cyr"/>
          <w:b/>
          <w:color w:val="007A92"/>
          <w:sz w:val="21"/>
        </w:rPr>
        <w:t xml:space="preserve">Правило. </w:t>
      </w:r>
      <w:r>
        <w:rPr>
          <w:rFonts w:ascii="Avenir Next Cyr" w:hAnsi="Avenir Next Cyr" w:eastAsia="Avenir Next Cyr" w:cs="Avenir Next Cyr"/>
          <w:color w:val="003A49"/>
          <w:sz w:val="21"/>
        </w:rPr>
        <w:t>Сначала фиксируйте наблюдаемый факт. Причину помечайте как гипотезу до проверки доказательствами.</w:t>
      </w:r>
    </w:p>
    <w:p>
      <w:pPr>
        <w:pStyle w:val="Heading1"/>
      </w:pPr>
      <w:r>
        <w:t>Маршрут процесса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420"/>
        <w:gridCol w:w="1320"/>
        <w:gridCol w:w="900"/>
        <w:gridCol w:w="1440"/>
        <w:gridCol w:w="760"/>
        <w:gridCol w:w="760"/>
        <w:gridCol w:w="1260"/>
        <w:gridCol w:w="1320"/>
        <w:gridCol w:w="1180"/>
      </w:tblGrid>
      <w:tr>
        <w:trPr>
          <w:tblHeader w:val="true"/>
          <w:cantSplit/>
        </w:trPr>
        <w:tc>
          <w:tcPr>
            <w:tcW w:type="dxa" w:w="420"/>
            <w:shd w:fill="003A49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Avenir Next Cyr" w:hAnsi="Avenir Next Cyr" w:eastAsia="Avenir Next Cyr" w:cs="Avenir Next Cyr"/>
                <w:b/>
                <w:color w:val="FFFFFF"/>
                <w:sz w:val="15"/>
              </w:rPr>
              <w:t>№</w:t>
            </w:r>
          </w:p>
        </w:tc>
        <w:tc>
          <w:tcPr>
            <w:tcW w:type="dxa" w:w="1320"/>
            <w:shd w:fill="003A49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Avenir Next Cyr" w:hAnsi="Avenir Next Cyr" w:eastAsia="Avenir Next Cyr" w:cs="Avenir Next Cyr"/>
                <w:b/>
                <w:color w:val="FFFFFF"/>
                <w:sz w:val="15"/>
              </w:rPr>
              <w:t>Этап / роль</w:t>
            </w:r>
          </w:p>
        </w:tc>
        <w:tc>
          <w:tcPr>
            <w:tcW w:type="dxa" w:w="900"/>
            <w:shd w:fill="003A49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Avenir Next Cyr" w:hAnsi="Avenir Next Cyr" w:eastAsia="Avenir Next Cyr" w:cs="Avenir Next Cyr"/>
                <w:b/>
                <w:color w:val="FFFFFF"/>
                <w:sz w:val="15"/>
              </w:rPr>
              <w:t>Вход</w:t>
            </w:r>
          </w:p>
        </w:tc>
        <w:tc>
          <w:tcPr>
            <w:tcW w:type="dxa" w:w="1440"/>
            <w:shd w:fill="003A49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Avenir Next Cyr" w:hAnsi="Avenir Next Cyr" w:eastAsia="Avenir Next Cyr" w:cs="Avenir Next Cyr"/>
                <w:b/>
                <w:color w:val="FFFFFF"/>
                <w:sz w:val="15"/>
              </w:rPr>
              <w:t>Выход / критерий</w:t>
            </w:r>
          </w:p>
        </w:tc>
        <w:tc>
          <w:tcPr>
            <w:tcW w:type="dxa" w:w="760"/>
            <w:shd w:fill="003A49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Avenir Next Cyr" w:hAnsi="Avenir Next Cyr" w:eastAsia="Avenir Next Cyr" w:cs="Avenir Next Cyr"/>
                <w:b/>
                <w:color w:val="FFFFFF"/>
                <w:sz w:val="15"/>
              </w:rPr>
              <w:t>Работа</w:t>
            </w:r>
          </w:p>
        </w:tc>
        <w:tc>
          <w:tcPr>
            <w:tcW w:type="dxa" w:w="760"/>
            <w:shd w:fill="003A49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Avenir Next Cyr" w:hAnsi="Avenir Next Cyr" w:eastAsia="Avenir Next Cyr" w:cs="Avenir Next Cyr"/>
                <w:b/>
                <w:color w:val="FFFFFF"/>
                <w:sz w:val="15"/>
              </w:rPr>
              <w:t>Ожидание</w:t>
            </w:r>
          </w:p>
        </w:tc>
        <w:tc>
          <w:tcPr>
            <w:tcW w:type="dxa" w:w="1260"/>
            <w:shd w:fill="003A49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Avenir Next Cyr" w:hAnsi="Avenir Next Cyr" w:eastAsia="Avenir Next Cyr" w:cs="Avenir Next Cyr"/>
                <w:b/>
                <w:color w:val="FFFFFF"/>
                <w:sz w:val="15"/>
              </w:rPr>
              <w:t>Проблема</w:t>
            </w:r>
          </w:p>
        </w:tc>
        <w:tc>
          <w:tcPr>
            <w:tcW w:type="dxa" w:w="1320"/>
            <w:shd w:fill="003A49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Avenir Next Cyr" w:hAnsi="Avenir Next Cyr" w:eastAsia="Avenir Next Cyr" w:cs="Avenir Next Cyr"/>
                <w:b/>
                <w:color w:val="FFFFFF"/>
                <w:sz w:val="15"/>
              </w:rPr>
              <w:t>Передача</w:t>
            </w:r>
          </w:p>
        </w:tc>
        <w:tc>
          <w:tcPr>
            <w:tcW w:type="dxa" w:w="1180"/>
            <w:shd w:fill="003A49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Avenir Next Cyr" w:hAnsi="Avenir Next Cyr" w:eastAsia="Avenir Next Cyr" w:cs="Avenir Next Cyr"/>
                <w:b/>
                <w:color w:val="FFFFFF"/>
                <w:sz w:val="15"/>
              </w:rPr>
              <w:t>Источник</w:t>
            </w:r>
          </w:p>
        </w:tc>
      </w:tr>
      <w:tr>
        <w:trPr>
          <w:cantSplit/>
        </w:trPr>
        <w:tc>
          <w:tcPr>
            <w:tcW w:type="dxa" w:w="42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center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  <w:t>1</w:t>
            </w:r>
          </w:p>
        </w:tc>
        <w:tc>
          <w:tcPr>
            <w:tcW w:type="dxa" w:w="132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</w:r>
          </w:p>
        </w:tc>
        <w:tc>
          <w:tcPr>
            <w:tcW w:type="dxa" w:w="90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</w:r>
          </w:p>
        </w:tc>
        <w:tc>
          <w:tcPr>
            <w:tcW w:type="dxa" w:w="144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</w:r>
          </w:p>
        </w:tc>
        <w:tc>
          <w:tcPr>
            <w:tcW w:type="dxa" w:w="76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</w:r>
          </w:p>
        </w:tc>
        <w:tc>
          <w:tcPr>
            <w:tcW w:type="dxa" w:w="76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</w:r>
          </w:p>
        </w:tc>
        <w:tc>
          <w:tcPr>
            <w:tcW w:type="dxa" w:w="126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</w:r>
          </w:p>
        </w:tc>
        <w:tc>
          <w:tcPr>
            <w:tcW w:type="dxa" w:w="132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</w:r>
          </w:p>
        </w:tc>
        <w:tc>
          <w:tcPr>
            <w:tcW w:type="dxa" w:w="118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</w:r>
          </w:p>
        </w:tc>
      </w:tr>
      <w:tr>
        <w:trPr>
          <w:cantSplit/>
        </w:trPr>
        <w:tc>
          <w:tcPr>
            <w:tcW w:type="dxa" w:w="42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center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  <w:t>2</w:t>
            </w:r>
          </w:p>
        </w:tc>
        <w:tc>
          <w:tcPr>
            <w:tcW w:type="dxa" w:w="132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</w:r>
          </w:p>
        </w:tc>
        <w:tc>
          <w:tcPr>
            <w:tcW w:type="dxa" w:w="9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</w:r>
          </w:p>
        </w:tc>
        <w:tc>
          <w:tcPr>
            <w:tcW w:type="dxa" w:w="144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</w:r>
          </w:p>
        </w:tc>
        <w:tc>
          <w:tcPr>
            <w:tcW w:type="dxa" w:w="76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</w:r>
          </w:p>
        </w:tc>
        <w:tc>
          <w:tcPr>
            <w:tcW w:type="dxa" w:w="76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</w:r>
          </w:p>
        </w:tc>
        <w:tc>
          <w:tcPr>
            <w:tcW w:type="dxa" w:w="126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</w:r>
          </w:p>
        </w:tc>
        <w:tc>
          <w:tcPr>
            <w:tcW w:type="dxa" w:w="132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</w:r>
          </w:p>
        </w:tc>
        <w:tc>
          <w:tcPr>
            <w:tcW w:type="dxa" w:w="118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</w:r>
          </w:p>
        </w:tc>
      </w:tr>
      <w:tr>
        <w:trPr>
          <w:cantSplit/>
        </w:trPr>
        <w:tc>
          <w:tcPr>
            <w:tcW w:type="dxa" w:w="42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center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  <w:t>3</w:t>
            </w:r>
          </w:p>
        </w:tc>
        <w:tc>
          <w:tcPr>
            <w:tcW w:type="dxa" w:w="132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</w:r>
          </w:p>
        </w:tc>
        <w:tc>
          <w:tcPr>
            <w:tcW w:type="dxa" w:w="90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</w:r>
          </w:p>
        </w:tc>
        <w:tc>
          <w:tcPr>
            <w:tcW w:type="dxa" w:w="144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</w:r>
          </w:p>
        </w:tc>
        <w:tc>
          <w:tcPr>
            <w:tcW w:type="dxa" w:w="76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</w:r>
          </w:p>
        </w:tc>
        <w:tc>
          <w:tcPr>
            <w:tcW w:type="dxa" w:w="76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</w:r>
          </w:p>
        </w:tc>
        <w:tc>
          <w:tcPr>
            <w:tcW w:type="dxa" w:w="126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</w:r>
          </w:p>
        </w:tc>
        <w:tc>
          <w:tcPr>
            <w:tcW w:type="dxa" w:w="132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</w:r>
          </w:p>
        </w:tc>
        <w:tc>
          <w:tcPr>
            <w:tcW w:type="dxa" w:w="118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</w:r>
          </w:p>
        </w:tc>
      </w:tr>
      <w:tr>
        <w:trPr>
          <w:cantSplit/>
        </w:trPr>
        <w:tc>
          <w:tcPr>
            <w:tcW w:type="dxa" w:w="42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center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  <w:t>4</w:t>
            </w:r>
          </w:p>
        </w:tc>
        <w:tc>
          <w:tcPr>
            <w:tcW w:type="dxa" w:w="132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</w:r>
          </w:p>
        </w:tc>
        <w:tc>
          <w:tcPr>
            <w:tcW w:type="dxa" w:w="9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</w:r>
          </w:p>
        </w:tc>
        <w:tc>
          <w:tcPr>
            <w:tcW w:type="dxa" w:w="144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</w:r>
          </w:p>
        </w:tc>
        <w:tc>
          <w:tcPr>
            <w:tcW w:type="dxa" w:w="76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</w:r>
          </w:p>
        </w:tc>
        <w:tc>
          <w:tcPr>
            <w:tcW w:type="dxa" w:w="76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</w:r>
          </w:p>
        </w:tc>
        <w:tc>
          <w:tcPr>
            <w:tcW w:type="dxa" w:w="126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</w:r>
          </w:p>
        </w:tc>
        <w:tc>
          <w:tcPr>
            <w:tcW w:type="dxa" w:w="132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</w:r>
          </w:p>
        </w:tc>
        <w:tc>
          <w:tcPr>
            <w:tcW w:type="dxa" w:w="118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</w:r>
          </w:p>
        </w:tc>
      </w:tr>
      <w:tr>
        <w:trPr>
          <w:cantSplit/>
        </w:trPr>
        <w:tc>
          <w:tcPr>
            <w:tcW w:type="dxa" w:w="42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center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  <w:t>5</w:t>
            </w:r>
          </w:p>
        </w:tc>
        <w:tc>
          <w:tcPr>
            <w:tcW w:type="dxa" w:w="132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</w:r>
          </w:p>
        </w:tc>
        <w:tc>
          <w:tcPr>
            <w:tcW w:type="dxa" w:w="90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</w:r>
          </w:p>
        </w:tc>
        <w:tc>
          <w:tcPr>
            <w:tcW w:type="dxa" w:w="144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</w:r>
          </w:p>
        </w:tc>
        <w:tc>
          <w:tcPr>
            <w:tcW w:type="dxa" w:w="76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</w:r>
          </w:p>
        </w:tc>
        <w:tc>
          <w:tcPr>
            <w:tcW w:type="dxa" w:w="76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</w:r>
          </w:p>
        </w:tc>
        <w:tc>
          <w:tcPr>
            <w:tcW w:type="dxa" w:w="126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</w:r>
          </w:p>
        </w:tc>
        <w:tc>
          <w:tcPr>
            <w:tcW w:type="dxa" w:w="132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</w:r>
          </w:p>
        </w:tc>
        <w:tc>
          <w:tcPr>
            <w:tcW w:type="dxa" w:w="118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</w:r>
          </w:p>
        </w:tc>
      </w:tr>
      <w:tr>
        <w:trPr>
          <w:cantSplit/>
        </w:trPr>
        <w:tc>
          <w:tcPr>
            <w:tcW w:type="dxa" w:w="42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center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  <w:t>6</w:t>
            </w:r>
          </w:p>
        </w:tc>
        <w:tc>
          <w:tcPr>
            <w:tcW w:type="dxa" w:w="132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</w:r>
          </w:p>
        </w:tc>
        <w:tc>
          <w:tcPr>
            <w:tcW w:type="dxa" w:w="9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</w:r>
          </w:p>
        </w:tc>
        <w:tc>
          <w:tcPr>
            <w:tcW w:type="dxa" w:w="144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</w:r>
          </w:p>
        </w:tc>
        <w:tc>
          <w:tcPr>
            <w:tcW w:type="dxa" w:w="76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</w:r>
          </w:p>
        </w:tc>
        <w:tc>
          <w:tcPr>
            <w:tcW w:type="dxa" w:w="76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</w:r>
          </w:p>
        </w:tc>
        <w:tc>
          <w:tcPr>
            <w:tcW w:type="dxa" w:w="126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</w:r>
          </w:p>
        </w:tc>
        <w:tc>
          <w:tcPr>
            <w:tcW w:type="dxa" w:w="132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</w:r>
          </w:p>
        </w:tc>
        <w:tc>
          <w:tcPr>
            <w:tcW w:type="dxa" w:w="118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</w:r>
          </w:p>
        </w:tc>
      </w:tr>
      <w:tr>
        <w:trPr>
          <w:cantSplit/>
        </w:trPr>
        <w:tc>
          <w:tcPr>
            <w:tcW w:type="dxa" w:w="42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center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  <w:t>7</w:t>
            </w:r>
          </w:p>
        </w:tc>
        <w:tc>
          <w:tcPr>
            <w:tcW w:type="dxa" w:w="132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</w:r>
          </w:p>
        </w:tc>
        <w:tc>
          <w:tcPr>
            <w:tcW w:type="dxa" w:w="90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</w:r>
          </w:p>
        </w:tc>
        <w:tc>
          <w:tcPr>
            <w:tcW w:type="dxa" w:w="144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</w:r>
          </w:p>
        </w:tc>
        <w:tc>
          <w:tcPr>
            <w:tcW w:type="dxa" w:w="76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</w:r>
          </w:p>
        </w:tc>
        <w:tc>
          <w:tcPr>
            <w:tcW w:type="dxa" w:w="76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</w:r>
          </w:p>
        </w:tc>
        <w:tc>
          <w:tcPr>
            <w:tcW w:type="dxa" w:w="126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</w:r>
          </w:p>
        </w:tc>
        <w:tc>
          <w:tcPr>
            <w:tcW w:type="dxa" w:w="132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</w:r>
          </w:p>
        </w:tc>
        <w:tc>
          <w:tcPr>
            <w:tcW w:type="dxa" w:w="118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</w:r>
          </w:p>
        </w:tc>
      </w:tr>
      <w:tr>
        <w:trPr>
          <w:cantSplit/>
        </w:trPr>
        <w:tc>
          <w:tcPr>
            <w:tcW w:type="dxa" w:w="42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center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  <w:t>8</w:t>
            </w:r>
          </w:p>
        </w:tc>
        <w:tc>
          <w:tcPr>
            <w:tcW w:type="dxa" w:w="132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</w:r>
          </w:p>
        </w:tc>
        <w:tc>
          <w:tcPr>
            <w:tcW w:type="dxa" w:w="9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</w:r>
          </w:p>
        </w:tc>
        <w:tc>
          <w:tcPr>
            <w:tcW w:type="dxa" w:w="144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</w:r>
          </w:p>
        </w:tc>
        <w:tc>
          <w:tcPr>
            <w:tcW w:type="dxa" w:w="76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</w:r>
          </w:p>
        </w:tc>
        <w:tc>
          <w:tcPr>
            <w:tcW w:type="dxa" w:w="76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</w:r>
          </w:p>
        </w:tc>
        <w:tc>
          <w:tcPr>
            <w:tcW w:type="dxa" w:w="126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</w:r>
          </w:p>
        </w:tc>
        <w:tc>
          <w:tcPr>
            <w:tcW w:type="dxa" w:w="132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</w:r>
          </w:p>
        </w:tc>
        <w:tc>
          <w:tcPr>
            <w:tcW w:type="dxa" w:w="118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5"/>
              </w:rPr>
            </w:r>
          </w:p>
        </w:tc>
      </w:tr>
    </w:tbl>
    <w:p>
      <w:pPr>
        <w:spacing w:before="0" w:after="0" w:line="20" w:lineRule="exact"/>
      </w:pPr>
      <w:r>
        <w:rPr>
          <w:rFonts w:ascii="Avenir Next Cyr" w:hAnsi="Avenir Next Cyr" w:eastAsia="Avenir Next Cyr" w:cs="Avenir Next Cyr"/>
          <w:color w:val="FFFFFF"/>
          <w:sz w:val="2"/>
        </w:rPr>
        <w:t xml:space="preserve"> </w:t>
      </w:r>
    </w:p>
    <w:p>
      <w:pPr>
        <w:keepNext w:val="0"/>
        <w:keepLines w:val="0"/>
        <w:spacing w:before="0" w:after="120" w:line="300" w:lineRule="auto"/>
      </w:pPr>
      <w:r>
        <w:rPr>
          <w:rFonts w:ascii="Avenir Next Cyr" w:hAnsi="Avenir Next Cyr" w:eastAsia="Avenir Next Cyr" w:cs="Avenir Next Cyr"/>
          <w:color w:val="003A49"/>
          <w:sz w:val="22"/>
        </w:rPr>
        <w:t>Единицы времени укажите в заголовке или рядом со значением. Если этап повторяется, фиксируйте частоту и условие повторения.</w:t>
      </w:r>
    </w:p>
    <w:p>
      <w:pPr>
        <w:pStyle w:val="Heading1"/>
      </w:pPr>
      <w:r>
        <w:t>Сводка по циклу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3000"/>
        <w:gridCol w:w="6360"/>
      </w:tblGrid>
      <w:tr>
        <w:trPr>
          <w:cantSplit/>
        </w:trPr>
        <w:tc>
          <w:tcPr>
            <w:tcW w:type="dxa" w:w="30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b/>
                <w:color w:val="003A49"/>
                <w:sz w:val="19"/>
              </w:rPr>
              <w:t>Общая длительность цикла</w:t>
            </w:r>
          </w:p>
        </w:tc>
        <w:tc>
          <w:tcPr>
            <w:tcW w:type="dxa" w:w="636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i w:val="0"/>
                <w:color w:val="737373"/>
                <w:sz w:val="19"/>
              </w:rPr>
            </w:r>
          </w:p>
        </w:tc>
      </w:tr>
      <w:tr>
        <w:trPr>
          <w:cantSplit/>
        </w:trPr>
        <w:tc>
          <w:tcPr>
            <w:tcW w:type="dxa" w:w="30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b/>
                <w:color w:val="003A49"/>
                <w:sz w:val="19"/>
              </w:rPr>
              <w:t>Суммарное время работы</w:t>
            </w:r>
          </w:p>
        </w:tc>
        <w:tc>
          <w:tcPr>
            <w:tcW w:type="dxa" w:w="636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i w:val="0"/>
                <w:color w:val="737373"/>
                <w:sz w:val="19"/>
              </w:rPr>
            </w:r>
          </w:p>
        </w:tc>
      </w:tr>
      <w:tr>
        <w:trPr>
          <w:cantSplit/>
        </w:trPr>
        <w:tc>
          <w:tcPr>
            <w:tcW w:type="dxa" w:w="30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b/>
                <w:color w:val="003A49"/>
                <w:sz w:val="19"/>
              </w:rPr>
              <w:t>Суммарное время ожидания</w:t>
            </w:r>
          </w:p>
        </w:tc>
        <w:tc>
          <w:tcPr>
            <w:tcW w:type="dxa" w:w="636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i w:val="0"/>
                <w:color w:val="737373"/>
                <w:sz w:val="19"/>
              </w:rPr>
            </w:r>
          </w:p>
        </w:tc>
      </w:tr>
      <w:tr>
        <w:trPr>
          <w:cantSplit/>
        </w:trPr>
        <w:tc>
          <w:tcPr>
            <w:tcW w:type="dxa" w:w="30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b/>
                <w:color w:val="003A49"/>
                <w:sz w:val="19"/>
              </w:rPr>
              <w:t>Количество передач</w:t>
            </w:r>
          </w:p>
        </w:tc>
        <w:tc>
          <w:tcPr>
            <w:tcW w:type="dxa" w:w="636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i w:val="0"/>
                <w:color w:val="737373"/>
                <w:sz w:val="19"/>
              </w:rPr>
            </w:r>
          </w:p>
        </w:tc>
      </w:tr>
      <w:tr>
        <w:trPr>
          <w:cantSplit/>
        </w:trPr>
        <w:tc>
          <w:tcPr>
            <w:tcW w:type="dxa" w:w="30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b/>
                <w:color w:val="003A49"/>
                <w:sz w:val="19"/>
              </w:rPr>
              <w:t>Количество возвратов</w:t>
            </w:r>
          </w:p>
        </w:tc>
        <w:tc>
          <w:tcPr>
            <w:tcW w:type="dxa" w:w="636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i w:val="0"/>
                <w:color w:val="737373"/>
                <w:sz w:val="19"/>
              </w:rPr>
            </w:r>
          </w:p>
        </w:tc>
      </w:tr>
      <w:tr>
        <w:trPr>
          <w:cantSplit/>
        </w:trPr>
        <w:tc>
          <w:tcPr>
            <w:tcW w:type="dxa" w:w="30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b/>
                <w:color w:val="003A49"/>
                <w:sz w:val="19"/>
              </w:rPr>
              <w:t>Незавершенная работа</w:t>
            </w:r>
          </w:p>
        </w:tc>
        <w:tc>
          <w:tcPr>
            <w:tcW w:type="dxa" w:w="636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i/>
                <w:color w:val="737373"/>
                <w:sz w:val="19"/>
              </w:rPr>
              <w:t>Объем объектов в потоке на дату среза</w:t>
            </w:r>
          </w:p>
        </w:tc>
      </w:tr>
    </w:tbl>
    <w:p>
      <w:pPr>
        <w:spacing w:before="0" w:after="0" w:line="20" w:lineRule="exact"/>
      </w:pPr>
      <w:r>
        <w:rPr>
          <w:rFonts w:ascii="Avenir Next Cyr" w:hAnsi="Avenir Next Cyr" w:eastAsia="Avenir Next Cyr" w:cs="Avenir Next Cyr"/>
          <w:color w:val="FFFFFF"/>
          <w:sz w:val="2"/>
        </w:rPr>
        <w:t xml:space="preserve"> </w:t>
      </w:r>
    </w:p>
    <w:p>
      <w:pPr>
        <w:pStyle w:val="Heading1"/>
      </w:pPr>
      <w:r>
        <w:t>Проверка межфункциональных передач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480"/>
        <w:gridCol w:w="2050"/>
        <w:gridCol w:w="1670"/>
        <w:gridCol w:w="960"/>
        <w:gridCol w:w="2450"/>
        <w:gridCol w:w="1750"/>
      </w:tblGrid>
      <w:tr>
        <w:trPr>
          <w:tblHeader w:val="true"/>
          <w:cantSplit/>
        </w:trPr>
        <w:tc>
          <w:tcPr>
            <w:tcW w:type="dxa" w:w="480"/>
            <w:shd w:fill="003A49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Avenir Next Cyr" w:hAnsi="Avenir Next Cyr" w:eastAsia="Avenir Next Cyr" w:cs="Avenir Next Cyr"/>
                <w:b/>
                <w:color w:val="FFFFFF"/>
                <w:sz w:val="16"/>
              </w:rPr>
              <w:t>№</w:t>
            </w:r>
          </w:p>
        </w:tc>
        <w:tc>
          <w:tcPr>
            <w:tcW w:type="dxa" w:w="2050"/>
            <w:shd w:fill="003A49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Avenir Next Cyr" w:hAnsi="Avenir Next Cyr" w:eastAsia="Avenir Next Cyr" w:cs="Avenir Next Cyr"/>
                <w:b/>
                <w:color w:val="FFFFFF"/>
                <w:sz w:val="16"/>
              </w:rPr>
              <w:t>Что передается</w:t>
            </w:r>
          </w:p>
        </w:tc>
        <w:tc>
          <w:tcPr>
            <w:tcW w:type="dxa" w:w="1670"/>
            <w:shd w:fill="003A49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Avenir Next Cyr" w:hAnsi="Avenir Next Cyr" w:eastAsia="Avenir Next Cyr" w:cs="Avenir Next Cyr"/>
                <w:b/>
                <w:color w:val="FFFFFF"/>
                <w:sz w:val="16"/>
              </w:rPr>
              <w:t>Кто принимает</w:t>
            </w:r>
          </w:p>
        </w:tc>
        <w:tc>
          <w:tcPr>
            <w:tcW w:type="dxa" w:w="960"/>
            <w:shd w:fill="003A49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Avenir Next Cyr" w:hAnsi="Avenir Next Cyr" w:eastAsia="Avenir Next Cyr" w:cs="Avenir Next Cyr"/>
                <w:b/>
                <w:color w:val="FFFFFF"/>
                <w:sz w:val="16"/>
              </w:rPr>
              <w:t>Срок</w:t>
            </w:r>
          </w:p>
        </w:tc>
        <w:tc>
          <w:tcPr>
            <w:tcW w:type="dxa" w:w="2450"/>
            <w:shd w:fill="003A49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Avenir Next Cyr" w:hAnsi="Avenir Next Cyr" w:eastAsia="Avenir Next Cyr" w:cs="Avenir Next Cyr"/>
                <w:b/>
                <w:color w:val="FFFFFF"/>
                <w:sz w:val="16"/>
              </w:rPr>
              <w:t>Критерий приемки</w:t>
            </w:r>
          </w:p>
        </w:tc>
        <w:tc>
          <w:tcPr>
            <w:tcW w:type="dxa" w:w="1750"/>
            <w:shd w:fill="003A49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Avenir Next Cyr" w:hAnsi="Avenir Next Cyr" w:eastAsia="Avenir Next Cyr" w:cs="Avenir Next Cyr"/>
                <w:b/>
                <w:color w:val="FFFFFF"/>
                <w:sz w:val="16"/>
              </w:rPr>
              <w:t>Причина возврата</w:t>
            </w:r>
          </w:p>
        </w:tc>
      </w:tr>
      <w:tr>
        <w:trPr>
          <w:cantSplit/>
        </w:trPr>
        <w:tc>
          <w:tcPr>
            <w:tcW w:type="dxa" w:w="48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center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  <w:t>1</w:t>
            </w:r>
          </w:p>
        </w:tc>
        <w:tc>
          <w:tcPr>
            <w:tcW w:type="dxa" w:w="205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</w:r>
          </w:p>
        </w:tc>
        <w:tc>
          <w:tcPr>
            <w:tcW w:type="dxa" w:w="167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</w:r>
          </w:p>
        </w:tc>
        <w:tc>
          <w:tcPr>
            <w:tcW w:type="dxa" w:w="96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</w:r>
          </w:p>
        </w:tc>
        <w:tc>
          <w:tcPr>
            <w:tcW w:type="dxa" w:w="245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</w:r>
          </w:p>
        </w:tc>
        <w:tc>
          <w:tcPr>
            <w:tcW w:type="dxa" w:w="175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</w:r>
          </w:p>
        </w:tc>
      </w:tr>
      <w:tr>
        <w:trPr>
          <w:cantSplit/>
        </w:trPr>
        <w:tc>
          <w:tcPr>
            <w:tcW w:type="dxa" w:w="48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center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  <w:t>2</w:t>
            </w:r>
          </w:p>
        </w:tc>
        <w:tc>
          <w:tcPr>
            <w:tcW w:type="dxa" w:w="205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</w:r>
          </w:p>
        </w:tc>
        <w:tc>
          <w:tcPr>
            <w:tcW w:type="dxa" w:w="167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</w:r>
          </w:p>
        </w:tc>
        <w:tc>
          <w:tcPr>
            <w:tcW w:type="dxa" w:w="96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</w:r>
          </w:p>
        </w:tc>
        <w:tc>
          <w:tcPr>
            <w:tcW w:type="dxa" w:w="245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</w:r>
          </w:p>
        </w:tc>
        <w:tc>
          <w:tcPr>
            <w:tcW w:type="dxa" w:w="175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</w:r>
          </w:p>
        </w:tc>
      </w:tr>
      <w:tr>
        <w:trPr>
          <w:cantSplit/>
        </w:trPr>
        <w:tc>
          <w:tcPr>
            <w:tcW w:type="dxa" w:w="48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center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  <w:t>3</w:t>
            </w:r>
          </w:p>
        </w:tc>
        <w:tc>
          <w:tcPr>
            <w:tcW w:type="dxa" w:w="205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</w:r>
          </w:p>
        </w:tc>
        <w:tc>
          <w:tcPr>
            <w:tcW w:type="dxa" w:w="167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</w:r>
          </w:p>
        </w:tc>
        <w:tc>
          <w:tcPr>
            <w:tcW w:type="dxa" w:w="96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</w:r>
          </w:p>
        </w:tc>
        <w:tc>
          <w:tcPr>
            <w:tcW w:type="dxa" w:w="245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</w:r>
          </w:p>
        </w:tc>
        <w:tc>
          <w:tcPr>
            <w:tcW w:type="dxa" w:w="175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</w:r>
          </w:p>
        </w:tc>
      </w:tr>
      <w:tr>
        <w:trPr>
          <w:cantSplit/>
        </w:trPr>
        <w:tc>
          <w:tcPr>
            <w:tcW w:type="dxa" w:w="48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center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  <w:t>4</w:t>
            </w:r>
          </w:p>
        </w:tc>
        <w:tc>
          <w:tcPr>
            <w:tcW w:type="dxa" w:w="205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</w:r>
          </w:p>
        </w:tc>
        <w:tc>
          <w:tcPr>
            <w:tcW w:type="dxa" w:w="167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</w:r>
          </w:p>
        </w:tc>
        <w:tc>
          <w:tcPr>
            <w:tcW w:type="dxa" w:w="96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</w:r>
          </w:p>
        </w:tc>
        <w:tc>
          <w:tcPr>
            <w:tcW w:type="dxa" w:w="245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</w:r>
          </w:p>
        </w:tc>
        <w:tc>
          <w:tcPr>
            <w:tcW w:type="dxa" w:w="175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</w:r>
          </w:p>
        </w:tc>
      </w:tr>
      <w:tr>
        <w:trPr>
          <w:cantSplit/>
        </w:trPr>
        <w:tc>
          <w:tcPr>
            <w:tcW w:type="dxa" w:w="48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center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  <w:t>5</w:t>
            </w:r>
          </w:p>
        </w:tc>
        <w:tc>
          <w:tcPr>
            <w:tcW w:type="dxa" w:w="205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</w:r>
          </w:p>
        </w:tc>
        <w:tc>
          <w:tcPr>
            <w:tcW w:type="dxa" w:w="167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</w:r>
          </w:p>
        </w:tc>
        <w:tc>
          <w:tcPr>
            <w:tcW w:type="dxa" w:w="96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</w:r>
          </w:p>
        </w:tc>
        <w:tc>
          <w:tcPr>
            <w:tcW w:type="dxa" w:w="245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</w:r>
          </w:p>
        </w:tc>
        <w:tc>
          <w:tcPr>
            <w:tcW w:type="dxa" w:w="175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</w:r>
          </w:p>
        </w:tc>
      </w:tr>
    </w:tbl>
    <w:p>
      <w:pPr>
        <w:spacing w:before="0" w:after="0" w:line="20" w:lineRule="exact"/>
      </w:pPr>
      <w:r>
        <w:rPr>
          <w:rFonts w:ascii="Avenir Next Cyr" w:hAnsi="Avenir Next Cyr" w:eastAsia="Avenir Next Cyr" w:cs="Avenir Next Cyr"/>
          <w:color w:val="FFFFFF"/>
          <w:sz w:val="2"/>
        </w:rPr>
        <w:t xml:space="preserve"> </w:t>
      </w:r>
    </w:p>
    <w:p>
      <w:pPr>
        <w:pStyle w:val="Heading1"/>
      </w:pPr>
      <w:r>
        <w:t>Наблюдения и гипотезы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200"/>
        <w:gridCol w:w="4140"/>
        <w:gridCol w:w="4020"/>
      </w:tblGrid>
      <w:tr>
        <w:trPr>
          <w:tblHeader w:val="true"/>
          <w:cantSplit/>
        </w:trPr>
        <w:tc>
          <w:tcPr>
            <w:tcW w:type="dxa" w:w="1200"/>
            <w:shd w:fill="003A49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Avenir Next Cyr" w:hAnsi="Avenir Next Cyr" w:eastAsia="Avenir Next Cyr" w:cs="Avenir Next Cyr"/>
                <w:b/>
                <w:color w:val="FFFFFF"/>
                <w:sz w:val="18"/>
              </w:rPr>
              <w:t>Тип</w:t>
            </w:r>
          </w:p>
        </w:tc>
        <w:tc>
          <w:tcPr>
            <w:tcW w:type="dxa" w:w="4140"/>
            <w:shd w:fill="003A49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Avenir Next Cyr" w:hAnsi="Avenir Next Cyr" w:eastAsia="Avenir Next Cyr" w:cs="Avenir Next Cyr"/>
                <w:b/>
                <w:color w:val="FFFFFF"/>
                <w:sz w:val="18"/>
              </w:rPr>
              <w:t>Формулировка</w:t>
            </w:r>
          </w:p>
        </w:tc>
        <w:tc>
          <w:tcPr>
            <w:tcW w:type="dxa" w:w="4020"/>
            <w:shd w:fill="003A49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Avenir Next Cyr" w:hAnsi="Avenir Next Cyr" w:eastAsia="Avenir Next Cyr" w:cs="Avenir Next Cyr"/>
                <w:b/>
                <w:color w:val="FFFFFF"/>
                <w:sz w:val="18"/>
              </w:rPr>
              <w:t>Доказательство / способ проверки</w:t>
            </w:r>
          </w:p>
        </w:tc>
      </w:tr>
      <w:tr>
        <w:trPr>
          <w:cantSplit/>
        </w:trPr>
        <w:tc>
          <w:tcPr>
            <w:tcW w:type="dxa" w:w="120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center"/>
            </w:pPr>
            <w:r>
              <w:rPr>
                <w:rFonts w:ascii="Avenir Next Cyr" w:hAnsi="Avenir Next Cyr" w:eastAsia="Avenir Next Cyr" w:cs="Avenir Next Cyr"/>
                <w:b/>
                <w:color w:val="003A49"/>
                <w:sz w:val="18"/>
              </w:rPr>
              <w:t>Факт</w:t>
            </w:r>
          </w:p>
        </w:tc>
        <w:tc>
          <w:tcPr>
            <w:tcW w:type="dxa" w:w="414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8"/>
              </w:rPr>
            </w:r>
          </w:p>
        </w:tc>
        <w:tc>
          <w:tcPr>
            <w:tcW w:type="dxa" w:w="402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8"/>
              </w:rPr>
            </w:r>
          </w:p>
        </w:tc>
      </w:tr>
      <w:tr>
        <w:trPr>
          <w:cantSplit/>
        </w:trPr>
        <w:tc>
          <w:tcPr>
            <w:tcW w:type="dxa" w:w="12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center"/>
            </w:pPr>
            <w:r>
              <w:rPr>
                <w:rFonts w:ascii="Avenir Next Cyr" w:hAnsi="Avenir Next Cyr" w:eastAsia="Avenir Next Cyr" w:cs="Avenir Next Cyr"/>
                <w:b/>
                <w:color w:val="003A49"/>
                <w:sz w:val="18"/>
              </w:rPr>
              <w:t>Факт</w:t>
            </w:r>
          </w:p>
        </w:tc>
        <w:tc>
          <w:tcPr>
            <w:tcW w:type="dxa" w:w="414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8"/>
              </w:rPr>
            </w:r>
          </w:p>
        </w:tc>
        <w:tc>
          <w:tcPr>
            <w:tcW w:type="dxa" w:w="402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8"/>
              </w:rPr>
            </w:r>
          </w:p>
        </w:tc>
      </w:tr>
      <w:tr>
        <w:trPr>
          <w:cantSplit/>
        </w:trPr>
        <w:tc>
          <w:tcPr>
            <w:tcW w:type="dxa" w:w="120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center"/>
            </w:pPr>
            <w:r>
              <w:rPr>
                <w:rFonts w:ascii="Avenir Next Cyr" w:hAnsi="Avenir Next Cyr" w:eastAsia="Avenir Next Cyr" w:cs="Avenir Next Cyr"/>
                <w:b/>
                <w:color w:val="003A49"/>
                <w:sz w:val="18"/>
              </w:rPr>
              <w:t>Гипотеза</w:t>
            </w:r>
          </w:p>
        </w:tc>
        <w:tc>
          <w:tcPr>
            <w:tcW w:type="dxa" w:w="414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8"/>
              </w:rPr>
            </w:r>
          </w:p>
        </w:tc>
        <w:tc>
          <w:tcPr>
            <w:tcW w:type="dxa" w:w="402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8"/>
              </w:rPr>
            </w:r>
          </w:p>
        </w:tc>
      </w:tr>
      <w:tr>
        <w:trPr>
          <w:cantSplit/>
        </w:trPr>
        <w:tc>
          <w:tcPr>
            <w:tcW w:type="dxa" w:w="12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center"/>
            </w:pPr>
            <w:r>
              <w:rPr>
                <w:rFonts w:ascii="Avenir Next Cyr" w:hAnsi="Avenir Next Cyr" w:eastAsia="Avenir Next Cyr" w:cs="Avenir Next Cyr"/>
                <w:b/>
                <w:color w:val="003A49"/>
                <w:sz w:val="18"/>
              </w:rPr>
              <w:t>Гипотеза</w:t>
            </w:r>
          </w:p>
        </w:tc>
        <w:tc>
          <w:tcPr>
            <w:tcW w:type="dxa" w:w="414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8"/>
              </w:rPr>
            </w:r>
          </w:p>
        </w:tc>
        <w:tc>
          <w:tcPr>
            <w:tcW w:type="dxa" w:w="402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8"/>
              </w:rPr>
            </w:r>
          </w:p>
        </w:tc>
      </w:tr>
    </w:tbl>
    <w:p>
      <w:pPr>
        <w:spacing w:before="0" w:after="0" w:line="20" w:lineRule="exact"/>
      </w:pPr>
      <w:r>
        <w:rPr>
          <w:rFonts w:ascii="Avenir Next Cyr" w:hAnsi="Avenir Next Cyr" w:eastAsia="Avenir Next Cyr" w:cs="Avenir Next Cyr"/>
          <w:color w:val="FFFFFF"/>
          <w:sz w:val="2"/>
        </w:rPr>
        <w:t xml:space="preserve"> 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keepNext w:val="0"/>
      <w:keepLines w:val="0"/>
      <w:spacing w:before="0" w:after="0" w:line="240" w:lineRule="auto"/>
      <w:jc w:val="left"/>
      <w:pBdr>
        <w:bottom w:val="single" w:sz="8" w:space="2" w:color="E4E4E4"/>
      </w:pBdr>
    </w:pPr>
    <w:r/>
    <w:r>
      <w:rPr>
        <w:rFonts w:ascii="Avenir Next Cyr" w:hAnsi="Avenir Next Cyr" w:eastAsia="Avenir Next Cyr" w:cs="Avenir Next Cyr"/>
        <w:color w:val="737373"/>
        <w:sz w:val="17"/>
      </w:rPr>
      <w:t>CI CONSULT  ·  Управление бизнес-процессами</w:t>
    </w:r>
    <w:r>
      <w:rPr>
        <w:rFonts w:ascii="Avenir Next Cyr" w:hAnsi="Avenir Next Cyr" w:eastAsia="Avenir Next Cyr" w:cs="Avenir Next Cyr"/>
        <w:sz w:val="17"/>
      </w:rPr>
      <w:t xml:space="preserve">                                      </w:t>
    </w:r>
    <w:r>
      <w:rPr>
        <w:rFonts w:ascii="Avenir Next Cyr" w:hAnsi="Avenir Next Cyr" w:eastAsia="Avenir Next Cyr" w:cs="Avenir Next Cyr"/>
        <w:color w:val="737373"/>
        <w:sz w:val="17"/>
      </w:rPr>
      <w:t xml:space="preserve">Стр. </w:t>
    </w:r>
    <w:r>
      <w:fldChar w:fldCharType="begin"/>
    </w:r>
    <w:r>
      <w:instrText xml:space="preserve"> PAGE </w:instrText>
    </w:r>
    <w:r>
      <w:fldChar w:fldCharType="separate"/>
    </w:r>
    <w:r>
      <w:rPr>
        <w:rFonts w:ascii="Avenir Next Cyr" w:hAnsi="Avenir Next Cyr" w:eastAsia="Avenir Next Cyr" w:cs="Avenir Next Cyr"/>
        <w:color w:val="737373"/>
        <w:sz w:val="17"/>
      </w:rPr>
      <w:t>1</w:t>
    </w:r>
    <w:r>
      <w:rPr>
        <w:rFonts w:ascii="Avenir Next Cyr" w:hAnsi="Avenir Next Cyr" w:eastAsia="Avenir Next Cyr" w:cs="Avenir Next Cyr"/>
        <w:color w:val="737373"/>
        <w:sz w:val="17"/>
      </w:rPr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keepNext w:val="0"/>
      <w:keepLines w:val="0"/>
      <w:spacing w:before="0" w:after="0" w:line="240" w:lineRule="auto"/>
    </w:pPr>
    <w:r/>
  </w:p>
  <w:tbl>
    <w:tblPr>
      <w:tblW w:type="dxa" w:w="9360"/>
      <w:tblLayout w:type="fixed"/>
      <w:tblLook w:firstColumn="1" w:firstRow="1" w:lastColumn="0" w:lastRow="0" w:noHBand="0" w:noVBand="1" w:val="04A0"/>
      <w:tblInd w:w="0" w:type="dxa"/>
    </w:tblPr>
    <w:tblGrid>
      <w:gridCol w:w="2400"/>
      <w:gridCol w:w="6960"/>
    </w:tblGrid>
    <w:tr>
      <w:tc>
        <w:tcPr>
          <w:tcW w:type="dxa" w:w="2400"/>
          <w:tcMar>
            <w:top w:w="0" w:type="dxa"/>
            <w:bottom w:w="0" w:type="dxa"/>
            <w:start w:w="0" w:type="dxa"/>
            <w:end w:w="0" w:type="dxa"/>
          </w:tcMar>
          <w:tcBorders>
            <w:top w:val="single" w:sz="0" w:space="0" w:color="FFFFFF"/>
            <w:left w:val="single" w:sz="0" w:space="0" w:color="FFFFFF"/>
            <w:bottom w:val="single" w:sz="0" w:space="0" w:color="FFFFFF"/>
            <w:right w:val="single" w:sz="0" w:space="0" w:color="FFFFFF"/>
            <w:insideH w:val="single" w:sz="0" w:space="0" w:color="FFFFFF"/>
            <w:insideV w:val="single" w:sz="0" w:space="0" w:color="FFFFFF"/>
          </w:tcBorders>
          <w:vAlign w:val="center"/>
        </w:tcPr>
        <w:p>
          <w:pPr>
            <w:spacing w:after="0"/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298448" cy="258391"/>
                <wp:docPr id="1" name="Picture 1" title="CI CONSULT" descr="Логотип CI CONSULT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-dark-blue-transpar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8448" cy="258391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6960"/>
          <w:tcMar>
            <w:top w:w="0" w:type="dxa"/>
            <w:bottom w:w="0" w:type="dxa"/>
            <w:start w:w="0" w:type="dxa"/>
            <w:end w:w="0" w:type="dxa"/>
          </w:tcMar>
          <w:tcBorders>
            <w:top w:val="single" w:sz="0" w:space="0" w:color="FFFFFF"/>
            <w:left w:val="single" w:sz="0" w:space="0" w:color="FFFFFF"/>
            <w:bottom w:val="single" w:sz="0" w:space="0" w:color="FFFFFF"/>
            <w:right w:val="single" w:sz="0" w:space="0" w:color="FFFFFF"/>
            <w:insideH w:val="single" w:sz="0" w:space="0" w:color="FFFFFF"/>
            <w:insideV w:val="single" w:sz="0" w:space="0" w:color="FFFFFF"/>
          </w:tcBorders>
          <w:vAlign w:val="center"/>
        </w:tcPr>
        <w:p>
          <w:pPr>
            <w:spacing w:after="0"/>
            <w:jc w:val="right"/>
            <w:pBdr>
              <w:bottom w:val="single" w:sz="8" w:space="2" w:color="00A3C2"/>
            </w:pBdr>
          </w:pPr>
          <w:r>
            <w:rPr>
              <w:rFonts w:ascii="Avenir Next Cyr" w:hAnsi="Avenir Next Cyr" w:eastAsia="Avenir Next Cyr" w:cs="Avenir Next Cyr"/>
              <w:b/>
              <w:color w:val="737373"/>
              <w:sz w:val="17"/>
            </w:rPr>
            <w:t>B03  ·  Форма карты «как есть»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540"/>
        </w:tabs>
        <w:ind w:left="540" w:hanging="270"/>
      </w:pPr>
      <w:rPr>
        <w:rFonts w:ascii="Avenir Next Cyr" w:hAnsi="Avenir Next Cyr"/>
      </w:rPr>
    </w:lvl>
  </w:abstractNum>
  <w:num w:numId="10">
    <w:abstractNumId w:val="9"/>
  </w:num>
  <w:abstractNum w:abstractNumId="10">
    <w:multiLevelType w:val="singleLevel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270"/>
      </w:pPr>
    </w:lvl>
  </w:abstract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Avenir Next Cyr" w:hAnsi="Avenir Next Cyr" w:eastAsia="Avenir Next Cyr" w:cs="Avenir Next Cyr"/>
      <w:color w:val="003A49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 w:line="259" w:lineRule="auto"/>
      <w:outlineLvl w:val="0"/>
    </w:pPr>
    <w:rPr>
      <w:rFonts w:asciiTheme="majorHAnsi" w:eastAsiaTheme="majorEastAsia" w:hAnsiTheme="majorHAnsi" w:cstheme="majorBidi" w:ascii="Avenir Next Cyr" w:hAnsi="Avenir Next Cyr" w:eastAsia="Avenir Next Cyr" w:cs="Avenir Next Cyr"/>
      <w:b/>
      <w:bCs/>
      <w:color w:val="003A49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 w:line="259" w:lineRule="auto"/>
      <w:outlineLvl w:val="1"/>
    </w:pPr>
    <w:rPr>
      <w:rFonts w:asciiTheme="majorHAnsi" w:eastAsiaTheme="majorEastAsia" w:hAnsiTheme="majorHAnsi" w:cstheme="majorBidi" w:ascii="Avenir Next Cyr" w:hAnsi="Avenir Next Cyr" w:eastAsia="Avenir Next Cyr" w:cs="Avenir Next Cyr"/>
      <w:b/>
      <w:bCs/>
      <w:color w:val="007A9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 w:line="259" w:lineRule="auto"/>
      <w:outlineLvl w:val="2"/>
    </w:pPr>
    <w:rPr>
      <w:rFonts w:asciiTheme="majorHAnsi" w:eastAsiaTheme="majorEastAsia" w:hAnsiTheme="majorHAnsi" w:cstheme="majorBidi" w:ascii="Avenir Next Cyr" w:hAnsi="Avenir Next Cyr" w:eastAsia="Avenir Next Cyr" w:cs="Avenir Next Cyr"/>
      <w:b/>
      <w:bCs/>
      <w:color w:val="003A49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ITitle">
    <w:name w:val="CI Title"/>
    <w:pPr>
      <w:keepNext/>
      <w:spacing w:before="80" w:after="140" w:line="240" w:lineRule="auto"/>
    </w:pPr>
    <w:rPr>
      <w:rFonts w:ascii="Avenir Next Cyr" w:hAnsi="Avenir Next Cyr" w:eastAsia="Avenir Next Cyr" w:cs="Avenir Next Cyr"/>
      <w:b/>
      <w:color w:val="003A49"/>
      <w:sz w:val="46"/>
    </w:rPr>
  </w:style>
  <w:style w:type="paragraph" w:customStyle="1" w:styleId="CISubtitle">
    <w:name w:val="CI Subtitle"/>
    <w:pPr>
      <w:spacing w:before="0" w:after="240" w:line="288" w:lineRule="auto"/>
    </w:pPr>
    <w:rPr>
      <w:rFonts w:ascii="Avenir Next Cyr" w:hAnsi="Avenir Next Cyr" w:eastAsia="Avenir Next Cyr" w:cs="Avenir Next Cyr"/>
      <w:color w:val="737373"/>
      <w:sz w:val="23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карты «как есть»</dc:title>
  <dc:subject>Рабочий документ CI CONSULT по управлению бизнес-процессами</dc:subject>
  <dc:creator>CI CONSULT</dc:creator>
  <cp:keywords>CI CONSULT, бизнес-процессы, потери, улучшения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