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B04  ·  РАБОЧИЙ ИНСТРУМЕНТ</w:t>
      </w:r>
    </w:p>
    <w:p>
      <w:pPr>
        <w:pStyle w:val="CITitle"/>
      </w:pPr>
      <w:r>
        <w:t>Протокол гемба-наблюдения</w:t>
      </w:r>
    </w:p>
    <w:p>
      <w:pPr>
        <w:pStyle w:val="CISubtitle"/>
      </w:pPr>
      <w:r>
        <w:t>Наблюдение за работой в месте ее фактического выполнения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Увидеть реальный маршрут, источники данных, ожидания и ручные компенсации без оценки личности исполнителя.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E94840"/>
        </w:pBdr>
      </w:pPr>
      <w:r>
        <w:rPr>
          <w:rFonts w:ascii="Avenir Next Cyr" w:hAnsi="Avenir Next Cyr" w:eastAsia="Avenir Next Cyr" w:cs="Avenir Next Cyr"/>
          <w:b/>
          <w:color w:val="E94840"/>
          <w:sz w:val="21"/>
        </w:rPr>
        <w:t xml:space="preserve">Этическое правило. </w:t>
      </w:r>
      <w:r>
        <w:rPr>
          <w:rFonts w:ascii="Avenir Next Cyr" w:hAnsi="Avenir Next Cyr" w:eastAsia="Avenir Next Cyr" w:cs="Avenir Next Cyr"/>
          <w:color w:val="003A49"/>
          <w:sz w:val="21"/>
        </w:rPr>
        <w:t>Сообщите цель, границы и способ использования записей. Не превращайте наблюдение в скрытую оценку индивидуальной производительности.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Процесс / этап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 и время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Наблюдатель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Участники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Роли, без оценочных характеристик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Среда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Цех / система / почта / таблица / очередь / другое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До наблюдения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660"/>
      </w:tblGrid>
      <w:tr>
        <w:trPr>
          <w:tblHeader w:val="true"/>
          <w:cantSplit/>
        </w:trPr>
        <w:tc>
          <w:tcPr>
            <w:tcW w:type="dxa" w:w="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</w:r>
          </w:p>
        </w:tc>
        <w:tc>
          <w:tcPr>
            <w:tcW w:type="dxa" w:w="86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8"/>
              </w:rPr>
              <w:t>Проверка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Границы и продолжительность сессии согласованы.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Определено, какие данные нельзя фиксировать или распространять.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Наблюдатель знает официальный маршрут, но не использует его как единственно верный.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8"/>
              </w:rPr>
              <w:t>Подготовлены вопросы о причинах обходных действий и исключений.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Хронология наблюдения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900"/>
        <w:gridCol w:w="2400"/>
        <w:gridCol w:w="1800"/>
        <w:gridCol w:w="1780"/>
        <w:gridCol w:w="200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№</w:t>
            </w:r>
          </w:p>
        </w:tc>
        <w:tc>
          <w:tcPr>
            <w:tcW w:type="dxa" w:w="9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Время</w:t>
            </w:r>
          </w:p>
        </w:tc>
        <w:tc>
          <w:tcPr>
            <w:tcW w:type="dxa" w:w="24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Действие / решение</w:t>
            </w:r>
          </w:p>
        </w:tc>
        <w:tc>
          <w:tcPr>
            <w:tcW w:type="dxa" w:w="18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Источник / инструмент</w:t>
            </w:r>
          </w:p>
        </w:tc>
        <w:tc>
          <w:tcPr>
            <w:tcW w:type="dxa" w:w="17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Ожидание / возврат</w:t>
            </w:r>
          </w:p>
        </w:tc>
        <w:tc>
          <w:tcPr>
            <w:tcW w:type="dxa" w:w="20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6"/>
              </w:rPr>
              <w:t>Комментарий участника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1</w:t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2</w:t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3</w:t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4</w:t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5</w:t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6</w:t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7</w:t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8</w:t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9</w:t>
            </w:r>
          </w:p>
        </w:tc>
        <w:tc>
          <w:tcPr>
            <w:tcW w:type="dxa" w:w="9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  <w:t>10</w:t>
            </w:r>
          </w:p>
        </w:tc>
        <w:tc>
          <w:tcPr>
            <w:tcW w:type="dxa" w:w="9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4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8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17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  <w:tc>
          <w:tcPr>
            <w:tcW w:type="dxa" w:w="20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6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Вопросы по фактической работе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С чего начинается действие и что должно быть готово заранее?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Откуда берутся данные и как проверяется актуальная версия?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Что выполняется вручную или переносится между системами?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Где используется личная таблица, почта или неформальный канал?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Когда задача ожидает и что должно произойти для продолжения?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Почему результат возвращается на доработку?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Какие исключения повторяются и как участники их обходят?</w:t>
      </w:r>
    </w:p>
    <w:p>
      <w:pPr>
        <w:keepNext w:val="0"/>
        <w:keepLines w:val="0"/>
        <w:spacing w:before="0" w:after="80" w:line="300" w:lineRule="auto"/>
        <w:numPr>
          <w:ilvl w:val="0"/>
          <w:numId w:val="10"/>
        </w:numPr>
      </w:pPr>
      <w:r>
        <w:rPr>
          <w:rFonts w:ascii="Avenir Next Cyr" w:hAnsi="Avenir Next Cyr" w:eastAsia="Avenir Next Cyr" w:cs="Avenir Next Cyr"/>
          <w:color w:val="003A49"/>
          <w:sz w:val="22"/>
        </w:rPr>
        <w:t>Как исполнитель понимает, что этап завершен и результат принят?</w:t>
      </w:r>
    </w:p>
    <w:p>
      <w:pPr>
        <w:pStyle w:val="Heading1"/>
      </w:pPr>
      <w:r>
        <w:t>Сводка наблюдения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Три наблюдаемых факта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Без объяснения причин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Ручные компенсации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Какую функцию выполняют для процесса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Повторяющиеся ожидания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Где, сколько и при каких условиях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Возвраты / дефекты передачи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Что не принимается следующим участником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Исключения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Частота и обходной маршрут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Гипотезы для проверки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Не более трех; указать нужные доказательства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7A92"/>
          <w:sz w:val="21"/>
        </w:rPr>
        <w:t xml:space="preserve">Выход. </w:t>
      </w:r>
      <w:r>
        <w:rPr>
          <w:rFonts w:ascii="Avenir Next Cyr" w:hAnsi="Avenir Next Cyr" w:eastAsia="Avenir Next Cyr" w:cs="Avenir Next Cyr"/>
          <w:color w:val="003A49"/>
          <w:sz w:val="21"/>
        </w:rPr>
        <w:t>Протокол считается завершенным, когда записи можно связать с конкретным этапом карты «как есть» и проверить по данным или повторному наблюдению.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B04  ·  Протокол гемба-наблюдения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гемба-наблюдения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